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10" w:lineRule="exact"/>
        <w:rPr>
          <w:color w:val="auto"/>
          <w:sz w:val="24"/>
          <w:szCs w:val="24"/>
        </w:rPr>
      </w:pPr>
      <w:bookmarkStart w:id="0" w:name="page1"/>
      <w:bookmarkEnd w:id="0"/>
    </w:p>
    <w:p>
      <w:pPr>
        <w:spacing w:after="0" w:line="548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48"/>
          <w:szCs w:val="48"/>
          <w:highlight w:val="none"/>
        </w:rPr>
        <w:t>编号：57013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81" w:lineRule="exact"/>
        <w:rPr>
          <w:color w:val="auto"/>
          <w:sz w:val="24"/>
          <w:szCs w:val="24"/>
          <w:highlight w:val="none"/>
        </w:rPr>
      </w:pPr>
    </w:p>
    <w:p>
      <w:pPr>
        <w:spacing w:after="0" w:line="799" w:lineRule="exact"/>
        <w:ind w:left="360" w:right="4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“银行、农村信用社、兑换机构及非金融机构等结汇、售汇业务市场准入、退出审批”行政审批</w:t>
      </w:r>
    </w:p>
    <w:p>
      <w:pPr>
        <w:spacing w:after="0" w:line="348" w:lineRule="exact"/>
        <w:rPr>
          <w:color w:val="auto"/>
          <w:sz w:val="24"/>
          <w:szCs w:val="24"/>
          <w:highlight w:val="none"/>
        </w:rPr>
      </w:pPr>
    </w:p>
    <w:p>
      <w:pPr>
        <w:spacing w:after="0" w:line="594" w:lineRule="exact"/>
        <w:ind w:right="3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服务指南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61" w:lineRule="exact"/>
        <w:rPr>
          <w:color w:val="auto"/>
          <w:sz w:val="24"/>
          <w:szCs w:val="24"/>
          <w:highlight w:val="none"/>
        </w:rPr>
      </w:pP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实施日期：20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  <w:bookmarkStart w:id="9" w:name="_GoBack"/>
      <w:bookmarkEnd w:id="9"/>
    </w:p>
    <w:p>
      <w:pPr>
        <w:spacing w:after="0" w:line="518" w:lineRule="exact"/>
        <w:ind w:left="1820" w:right="1740"/>
        <w:jc w:val="center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发布机构：国家外汇管理局江西省分局</w:t>
      </w:r>
    </w:p>
    <w:p>
      <w:pPr>
        <w:rPr>
          <w:highlight w:val="none"/>
        </w:rPr>
        <w:sectPr>
          <w:footerReference r:id="rId4" w:type="default"/>
          <w:pgSz w:w="12240" w:h="15840"/>
          <w:pgMar w:top="1440" w:right="1440" w:bottom="1440" w:left="1440" w:header="0" w:footer="0" w:gutter="0"/>
          <w:cols w:space="720" w:num="1"/>
        </w:sect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1" w:name="page2"/>
      <w:bookmarkEnd w:id="1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一、项目信息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项目名称：银行、农村信用社、兑换机构及非金融机构等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结汇、售汇业务市场准入、退出审批；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项目编号：57013；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审批类别：行政许可。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二、适用范围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本指南适用于“银行、农村信用社、兑换机构及非金融机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构结汇、售汇业务市场准入、退出审批”的申请和办理。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三、设定依据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（一）《中华人民共和国外汇管理条例》（国务院令第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号）第二十四条：“金融机构经营或者终止经营结汇、售汇业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务，应当经外汇管理机关批准；经营或者终止经营其他外汇业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务，应当按照职责分工经外汇管理机关或者金融业监督管理机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构批准”；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（二）《中华人民共和国外汇管理条例》（国务院令第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号）第五十三条：“非金融机构经营结汇、售汇业务，应当由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国务院外汇管理部门批准，具体管理办法由国务院外汇管理部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门另行制定”。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110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四、银行（含农村信用社）人民币与外汇衍生产品业务市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场准入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（一）办理依据</w:t>
      </w:r>
    </w:p>
    <w:p>
      <w:pPr>
        <w:spacing w:after="0" w:line="307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1.《中华人民共和国外汇管理条例》（国务院令第 532 号）；</w:t>
      </w:r>
    </w:p>
    <w:p>
      <w:pPr>
        <w:spacing w:after="0" w:line="305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2.《银行办理结售汇业务管理办法》（中国人民银行令[2014]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第 2 号）；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3.《国家外汇管理局关于印发〈银行办理结售汇业务管理办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法实施细则〉的通知》（汇发[2014]53 号）。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（二）受理机构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仅适用于地方法人银行总行。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江西辖内地方法人银行总行向国家外汇管理局江西省分局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申请，如处于市（区）、县，应向所在地国家外汇管理局分支局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申请，并逐级上报至国家外汇管理局江西省分局。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（三）决定机构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江西辖内地方法人银行总行决定机构为国家外汇管理局江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西省分局。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（四）审批数量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无数量限制。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（五）办事条件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申请人需同时符合以下条件：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1.取得即期结售汇业务资格。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2.有健全的衍生产品交易风险管理制度和内部控制制度及</w:t>
      </w:r>
    </w:p>
    <w:p>
      <w:pPr>
        <w:rPr>
          <w:highlight w:val="none"/>
        </w:rPr>
      </w:pPr>
    </w:p>
    <w:p>
      <w:pPr>
        <w:rPr>
          <w:highlight w:val="none"/>
        </w:rPr>
        <w:sectPr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bookmarkStart w:id="2" w:name="page12"/>
      <w:bookmarkEnd w:id="2"/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适当的风险识别、计量、管理和交易系统，配备开展衍生产品业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务所需要的专业人员。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3.符合银行业监督管理部门有关金融衍生产品交易业务资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格的规定。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（六）申请材料</w:t>
      </w:r>
    </w:p>
    <w:p>
      <w:pPr>
        <w:spacing w:after="0" w:line="137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8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280"/>
        <w:gridCol w:w="960"/>
        <w:gridCol w:w="460"/>
        <w:gridCol w:w="840"/>
        <w:gridCol w:w="2980"/>
        <w:gridCol w:w="106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84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提交材料</w:t>
            </w:r>
          </w:p>
        </w:tc>
        <w:tc>
          <w:tcPr>
            <w:tcW w:w="9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原件/</w:t>
            </w:r>
          </w:p>
        </w:tc>
        <w:tc>
          <w:tcPr>
            <w:tcW w:w="46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</w:t>
            </w:r>
          </w:p>
        </w:tc>
        <w:tc>
          <w:tcPr>
            <w:tcW w:w="84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纸质/</w:t>
            </w:r>
          </w:p>
        </w:tc>
        <w:tc>
          <w:tcPr>
            <w:tcW w:w="298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24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06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2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数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29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0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申请报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告、可行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性报告及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业务计划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书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0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应当至少包括以下内容：</w:t>
            </w: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1．业务操作规程，包括交</w:t>
            </w: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银行应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易受理、客户评估、单证审</w:t>
            </w: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当根据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核等业务流程和操作标准；</w:t>
            </w: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拟开办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2．产品定价模型，包括定</w:t>
            </w: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各类衍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衍生产品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价方法和各项参数的选取</w:t>
            </w: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生产品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9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标准及来源；</w:t>
            </w:r>
          </w:p>
        </w:tc>
        <w:tc>
          <w:tcPr>
            <w:tcW w:w="10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业务的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业务内部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9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29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3．风险管理制度，包括风</w:t>
            </w:r>
          </w:p>
        </w:tc>
        <w:tc>
          <w:tcPr>
            <w:tcW w:w="10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实际特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管理规章</w:t>
            </w: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9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9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险管理架构、风险模型指标</w:t>
            </w:r>
          </w:p>
        </w:tc>
        <w:tc>
          <w:tcPr>
            <w:tcW w:w="10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5"/>
                <w:sz w:val="24"/>
                <w:szCs w:val="24"/>
                <w:highlight w:val="none"/>
              </w:rPr>
              <w:t>征，提交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制度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9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9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8"/>
                <w:sz w:val="24"/>
                <w:szCs w:val="24"/>
                <w:highlight w:val="none"/>
              </w:rPr>
              <w:t>及量化管理指标、风险缓释</w:t>
            </w:r>
          </w:p>
        </w:tc>
        <w:tc>
          <w:tcPr>
            <w:tcW w:w="10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具有针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9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措施、头寸平盘机制；</w:t>
            </w: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对性与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4．会计核算制度，包括科</w:t>
            </w: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适用性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目设置和会计核算方法；</w:t>
            </w: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的文件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5．统计报告制度，包括数</w:t>
            </w: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5"/>
                <w:sz w:val="24"/>
                <w:szCs w:val="24"/>
                <w:highlight w:val="none"/>
              </w:rPr>
              <w:t>和资料。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  <w:t>据采集渠道和操作程序。</w:t>
            </w: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0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主管人员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和主要交</w:t>
            </w:r>
          </w:p>
        </w:tc>
        <w:tc>
          <w:tcPr>
            <w:tcW w:w="9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原件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易人员名</w:t>
            </w:r>
          </w:p>
        </w:tc>
        <w:tc>
          <w:tcPr>
            <w:tcW w:w="9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2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4"/>
                <w:sz w:val="24"/>
                <w:szCs w:val="24"/>
                <w:highlight w:val="none"/>
              </w:rPr>
              <w:t>单、履历。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2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10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2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符合银行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业监督管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理部门有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加盖企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关金融衍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业公章</w:t>
            </w:r>
          </w:p>
        </w:tc>
        <w:tc>
          <w:tcPr>
            <w:tcW w:w="46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4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纸质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val="en-US" w:eastAsia="zh-CN"/>
              </w:rPr>
              <w:t>/电子</w:t>
            </w: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生产品交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的复印</w:t>
            </w:r>
          </w:p>
        </w:tc>
        <w:tc>
          <w:tcPr>
            <w:tcW w:w="46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易业务资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件</w:t>
            </w: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格规定的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4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w w:val="99"/>
                <w:sz w:val="24"/>
                <w:szCs w:val="24"/>
                <w:highlight w:val="none"/>
              </w:rPr>
              <w:t>证明</w:t>
            </w:r>
            <w:r>
              <w:rPr>
                <w:rFonts w:hint="eastAsia" w:ascii="仿宋" w:hAnsi="仿宋" w:eastAsia="仿宋" w:cs="仿宋"/>
                <w:color w:val="auto"/>
                <w:w w:val="99"/>
                <w:sz w:val="24"/>
                <w:szCs w:val="24"/>
                <w:highlight w:val="none"/>
                <w:lang w:eastAsia="zh-CN"/>
              </w:rPr>
              <w:t>文件</w:t>
            </w:r>
          </w:p>
        </w:tc>
        <w:tc>
          <w:tcPr>
            <w:tcW w:w="9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 w:hRule="atLeast"/>
        </w:trPr>
        <w:tc>
          <w:tcPr>
            <w:tcW w:w="84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2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9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4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8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29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06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168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17" w:lineRule="exact"/>
        <w:rPr>
          <w:color w:val="auto"/>
          <w:sz w:val="20"/>
          <w:szCs w:val="20"/>
          <w:highlight w:val="none"/>
        </w:rPr>
      </w:pPr>
      <w:bookmarkStart w:id="3" w:name="page13"/>
      <w:bookmarkEnd w:id="3"/>
    </w:p>
    <w:p>
      <w:pPr>
        <w:spacing w:after="0" w:line="165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（七）申请接受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申请人可通过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业务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窗口、邮寄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或国家外管理局政务服务网上</w:t>
      </w: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办理系统等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方式提交材料。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国家外汇管理局江西省分局接受申请窗口：“国家外汇管理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局江西省分局国际收支处”，联系电话</w:t>
      </w:r>
      <w:r>
        <w:rPr>
          <w:rFonts w:hint="eastAsia" w:ascii="仿宋" w:hAnsi="仿宋" w:eastAsia="仿宋" w:cs="仿宋"/>
          <w:color w:val="auto"/>
          <w:sz w:val="29"/>
          <w:szCs w:val="29"/>
          <w:highlight w:val="none"/>
          <w:lang w:val="en-US" w:eastAsia="zh-CN"/>
        </w:rPr>
        <w:t>:</w:t>
      </w: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0791</w:t>
      </w:r>
      <w:r>
        <w:rPr>
          <w:rFonts w:hint="eastAsia" w:ascii="仿宋" w:hAnsi="仿宋" w:eastAsia="仿宋" w:cs="仿宋"/>
          <w:color w:val="auto"/>
          <w:sz w:val="29"/>
          <w:szCs w:val="29"/>
          <w:highlight w:val="none"/>
          <w:lang w:val="en-US" w:eastAsia="zh-CN"/>
        </w:rPr>
        <w:t>-</w:t>
      </w: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86613742，地址：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240" w:lineRule="auto"/>
        <w:ind w:left="360" w:right="0" w:firstLine="0" w:firstLineChars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江西省南昌市东湖区铁街 25 号，邮政编码 330008。</w:t>
      </w: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（八）基本办理流程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1.申请人提交申请；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2.决定是否予以受理；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3.不予受理的，出具不予受理通知书；受理的，出具受理通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知书，进行审查报批；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4.不予许可的，出具不予许可通知书。许可的，向申请人出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具正式公文或备案通知书。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5.材料不全或不符合法定形式的，一次性告知补正材料，并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出具《行政许可补正通知书》。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（九）办理方式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一般程序：申请、受理、审查、出具正式公文或备案通知书。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（十）审批时限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自受理之日起 20 个工作日内。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（十一）审批收费依据及标准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不收费。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（十二）审批结果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正式公文或备案通知书。</w:t>
      </w:r>
    </w:p>
    <w:p>
      <w:pPr>
        <w:spacing w:after="0" w:line="60" w:lineRule="exact"/>
        <w:rPr>
          <w:color w:val="auto"/>
          <w:sz w:val="20"/>
          <w:szCs w:val="20"/>
          <w:highlight w:val="none"/>
        </w:r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4" w:name="page14"/>
      <w:bookmarkEnd w:id="4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（十三）结果送达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通过现场告知或电话通知申请人，并通过现场领取或邮寄方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式将结果送达。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（十四）申请人权利和义务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申请人有权依法提出行政审批申请，依法进行投诉、举报、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复议、诉讼等。申请人有义务保证申请材料完整、真实、准确，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获批后合法合规办理相关业务。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（十五）事项审查类型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前审后批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（十六）办公地址和时间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办公地址:江西省南昌市东湖区铁街 25 号，邮政编码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：</w:t>
      </w:r>
    </w:p>
    <w:p>
      <w:pPr>
        <w:spacing w:after="0" w:line="343" w:lineRule="exact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</w:p>
    <w:p>
      <w:pPr>
        <w:spacing w:after="0" w:line="343" w:lineRule="exact"/>
        <w:rPr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330008。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办公时间：上午:8：30--12:00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right="206"/>
        <w:jc w:val="right"/>
        <w:rPr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下午：2:00--5:30（冬季作息时间为2:00--5:00）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（十七）禁止性要求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如符合上述条件，不存在不予许可的情况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（十八）咨询途径、公开查询、监督投诉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360" w:lineRule="auto"/>
        <w:ind w:right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向各地外汇局进行咨询、进程查询、监督投诉等可通过各地外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汇局官方互联网站的相应栏目进行。网址可通过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"http://www.safe.gov.cn" \h </w:instrText>
      </w:r>
      <w:r>
        <w:rPr>
          <w:highlight w:val="none"/>
        </w:rPr>
        <w:fldChar w:fldCharType="separate"/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www.safe.gov.cn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fldChar w:fldCharType="end"/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进行链接，也可通过各外汇局官方互联网站上公布的电话进行。</w:t>
      </w:r>
    </w:p>
    <w:p>
      <w:pPr>
        <w:widowControl/>
        <w:wordWrap/>
        <w:adjustRightInd/>
        <w:snapToGrid/>
        <w:spacing w:line="360" w:lineRule="auto"/>
        <w:ind w:left="360" w:right="0" w:firstLine="600" w:firstLineChars="20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通过国家外汇管理局政务服务网上办理系统提交申请的，可</w:t>
      </w:r>
    </w:p>
    <w:p>
      <w:pPr>
        <w:widowControl/>
        <w:wordWrap/>
        <w:adjustRightInd/>
        <w:snapToGrid/>
        <w:spacing w:line="360" w:lineRule="auto"/>
        <w:ind w:right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在该系统内进行查询。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（十九）申请材料示范文本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3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bookmarkStart w:id="5" w:name="page15"/>
      <w:bookmarkEnd w:id="5"/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无固定格式，但需要根据总行、分行、支行提供不同的材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料。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（二十）常见错误示例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申请材料不完全符合规定，例如证明文件未加盖企业公章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等。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119" w:lineRule="exact"/>
        <w:rPr>
          <w:color w:val="auto"/>
          <w:sz w:val="20"/>
          <w:szCs w:val="20"/>
          <w:highlight w:val="none"/>
        </w:rPr>
      </w:pPr>
      <w:bookmarkStart w:id="6" w:name="page16"/>
      <w:bookmarkEnd w:id="6"/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附录</w:t>
      </w:r>
    </w:p>
    <w:p>
      <w:pPr>
        <w:spacing w:after="0" w:line="288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right="306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基本流程图</w:t>
      </w:r>
    </w:p>
    <w:p>
      <w:pPr>
        <w:spacing w:after="0" w:line="20" w:lineRule="exact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20"/>
          <w:szCs w:val="20"/>
          <w:highlight w:val="none"/>
          <w:lang w:val="en-US" w:eastAsia="zh-CN" w:bidi="ar-SA"/>
        </w:rPr>
        <w:pict>
          <v:shape id="Picture 6" o:spid="_x0000_s1027" type="#_x0000_t75" style="position:absolute;left:0;margin-left:10.05pt;margin-top:48.15pt;height:442.9pt;width:429.35pt;rotation:0f;z-index:-251658240;" o:ole="f" fillcolor="#FFFFFF" filled="f" o:preferrelative="t" stroked="f" coordorigin="0,0" coordsize="21600,21600" o:allowincell="f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</v:shape>
        </w:pic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21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申请人现场提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出书面申请，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并提交材料</w:t>
      </w:r>
    </w:p>
    <w:p>
      <w:pPr>
        <w:spacing w:after="0" w:line="183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600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申请人补全材料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rPr>
          <w:color w:val="auto"/>
          <w:sz w:val="20"/>
          <w:szCs w:val="20"/>
          <w:highlight w:val="none"/>
        </w:rPr>
      </w:pPr>
    </w:p>
    <w:p>
      <w:pPr>
        <w:spacing w:after="0" w:line="48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38"/>
          <w:szCs w:val="38"/>
          <w:highlight w:val="none"/>
          <w:vertAlign w:val="subscript"/>
        </w:rPr>
        <w:t xml:space="preserve">接件并当场（或 </w:t>
      </w:r>
      <w:r>
        <w:rPr>
          <w:rFonts w:ascii="Calibri" w:hAnsi="Calibri" w:eastAsia="Calibri" w:cs="Calibri"/>
          <w:color w:val="auto"/>
          <w:sz w:val="37"/>
          <w:szCs w:val="37"/>
          <w:highlight w:val="none"/>
          <w:vertAlign w:val="subscript"/>
        </w:rPr>
        <w:t xml:space="preserve">5  </w:t>
      </w:r>
      <w:r>
        <w:rPr>
          <w:rFonts w:ascii="Calibri" w:hAnsi="Calibri" w:eastAsia="宋体" w:cs="黑体"/>
          <w:color w:val="auto"/>
          <w:sz w:val="1"/>
          <w:szCs w:val="1"/>
          <w:highlight w:val="none"/>
          <w:lang w:val="en-US" w:eastAsia="zh-CN" w:bidi="ar-SA"/>
        </w:rPr>
        <w:pict>
          <v:shape id="Picture 7" o:spid="_x0000_s1028" type="#_x0000_t75" style="height:8pt;width:60.6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z w:val="19"/>
          <w:szCs w:val="19"/>
          <w:highlight w:val="none"/>
        </w:rPr>
        <w:t xml:space="preserve"> 材料不全或不符合法定形式的，一次性告知补正材料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个工作日）作出是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否受理决定</w:t>
      </w:r>
    </w:p>
    <w:p>
      <w:pPr>
        <w:spacing w:after="0" w:line="2" w:lineRule="exact"/>
        <w:rPr>
          <w:color w:val="auto"/>
          <w:sz w:val="20"/>
          <w:szCs w:val="20"/>
          <w:highlight w:val="none"/>
        </w:rPr>
      </w:pPr>
    </w:p>
    <w:p>
      <w:pPr>
        <w:spacing w:after="0" w:line="261" w:lineRule="exact"/>
        <w:ind w:left="3580" w:right="446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依法不予受理的，作出不予受理决定，出具不予受理通知书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59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1160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1"/>
          <w:szCs w:val="1"/>
          <w:highlight w:val="none"/>
          <w:lang w:val="en-US" w:eastAsia="zh-CN" w:bidi="ar-SA"/>
        </w:rPr>
        <w:pict>
          <v:shape id="Picture 8" o:spid="_x0000_s1029" type="#_x0000_t75" style="height:8pt;width:43.1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依法应予受理，出具受理单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3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368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审查报批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59" w:lineRule="exact"/>
        <w:rPr>
          <w:color w:val="auto"/>
          <w:sz w:val="20"/>
          <w:szCs w:val="20"/>
          <w:highlight w:val="none"/>
        </w:rPr>
      </w:pPr>
    </w:p>
    <w:p>
      <w:pPr>
        <w:spacing w:after="0" w:line="261" w:lineRule="exact"/>
        <w:ind w:left="760" w:right="1206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予以许可的，向申请人出具正式公文或 依法作出不予许可决定，并送达备案通知书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  <w:bookmarkStart w:id="7" w:name="page17"/>
      <w:bookmarkEnd w:id="7"/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/>
        <w:ind w:right="6"/>
        <w:jc w:val="both"/>
        <w:rPr>
          <w:color w:val="auto"/>
          <w:sz w:val="20"/>
          <w:szCs w:val="20"/>
          <w:highlight w:val="none"/>
        </w:rPr>
      </w:pPr>
      <w:bookmarkStart w:id="8" w:name="page46"/>
      <w:bookmarkEnd w:id="8"/>
    </w:p>
    <w:sectPr>
      <w:type w:val="continuous"/>
      <w:pgSz w:w="11900" w:h="16838"/>
      <w:pgMar w:top="1440" w:right="1440" w:bottom="662" w:left="14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sz w:val="18"/>
        <w:szCs w:val="22"/>
        <w:lang w:val="en-US" w:eastAsia="zh-CN" w:bidi="ar-SA"/>
      </w:rPr>
      <w:pict>
        <v:rect id="文本框 2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222231E"/>
    <w:rsid w:val="02447873"/>
    <w:rsid w:val="05C012DA"/>
    <w:rsid w:val="0665374B"/>
    <w:rsid w:val="069C23F7"/>
    <w:rsid w:val="07B42464"/>
    <w:rsid w:val="09752B41"/>
    <w:rsid w:val="0A3E1B87"/>
    <w:rsid w:val="0BB66944"/>
    <w:rsid w:val="0C1A446B"/>
    <w:rsid w:val="0C1B1EEC"/>
    <w:rsid w:val="0F37515F"/>
    <w:rsid w:val="1084318B"/>
    <w:rsid w:val="116D1222"/>
    <w:rsid w:val="11DD16DD"/>
    <w:rsid w:val="1237328A"/>
    <w:rsid w:val="12542FA0"/>
    <w:rsid w:val="125C2E04"/>
    <w:rsid w:val="133F139C"/>
    <w:rsid w:val="14CB7975"/>
    <w:rsid w:val="150E5397"/>
    <w:rsid w:val="16213F5B"/>
    <w:rsid w:val="170544B8"/>
    <w:rsid w:val="17527B50"/>
    <w:rsid w:val="18266A9A"/>
    <w:rsid w:val="19881061"/>
    <w:rsid w:val="198E0695"/>
    <w:rsid w:val="1A2A765E"/>
    <w:rsid w:val="1A2F4D99"/>
    <w:rsid w:val="1A406F1E"/>
    <w:rsid w:val="1B642DCA"/>
    <w:rsid w:val="1D060921"/>
    <w:rsid w:val="1D481D98"/>
    <w:rsid w:val="1E2E3C90"/>
    <w:rsid w:val="217B0B7F"/>
    <w:rsid w:val="22057D45"/>
    <w:rsid w:val="22130ABC"/>
    <w:rsid w:val="22C25BDF"/>
    <w:rsid w:val="230B1A7F"/>
    <w:rsid w:val="234E6205"/>
    <w:rsid w:val="23F45ED3"/>
    <w:rsid w:val="25A0034A"/>
    <w:rsid w:val="25A304E4"/>
    <w:rsid w:val="2747517D"/>
    <w:rsid w:val="28E70CD3"/>
    <w:rsid w:val="29114EB0"/>
    <w:rsid w:val="2BB17E2F"/>
    <w:rsid w:val="2C7C4D94"/>
    <w:rsid w:val="2C920EE4"/>
    <w:rsid w:val="2D6E79C9"/>
    <w:rsid w:val="2FF70A50"/>
    <w:rsid w:val="319E1B27"/>
    <w:rsid w:val="31C7380D"/>
    <w:rsid w:val="32133D70"/>
    <w:rsid w:val="3225214E"/>
    <w:rsid w:val="34061166"/>
    <w:rsid w:val="35B6712B"/>
    <w:rsid w:val="36022144"/>
    <w:rsid w:val="38957B7A"/>
    <w:rsid w:val="390C7C7A"/>
    <w:rsid w:val="3AE657AF"/>
    <w:rsid w:val="3B562A5A"/>
    <w:rsid w:val="3BC547A0"/>
    <w:rsid w:val="3C8F2A00"/>
    <w:rsid w:val="3CF411E0"/>
    <w:rsid w:val="3D5877B1"/>
    <w:rsid w:val="3E3C37E0"/>
    <w:rsid w:val="407B5EF4"/>
    <w:rsid w:val="412133EB"/>
    <w:rsid w:val="413B397D"/>
    <w:rsid w:val="41D7750A"/>
    <w:rsid w:val="420F0B5F"/>
    <w:rsid w:val="4279693D"/>
    <w:rsid w:val="43696F7C"/>
    <w:rsid w:val="45766C45"/>
    <w:rsid w:val="46C50728"/>
    <w:rsid w:val="48492FF8"/>
    <w:rsid w:val="48555A92"/>
    <w:rsid w:val="493276F0"/>
    <w:rsid w:val="49935043"/>
    <w:rsid w:val="4AF20A81"/>
    <w:rsid w:val="4CD8184C"/>
    <w:rsid w:val="4DE578DC"/>
    <w:rsid w:val="4E497676"/>
    <w:rsid w:val="4E8D0FEE"/>
    <w:rsid w:val="4EB458AA"/>
    <w:rsid w:val="4F275969"/>
    <w:rsid w:val="52250C1F"/>
    <w:rsid w:val="526001D5"/>
    <w:rsid w:val="52D12EEC"/>
    <w:rsid w:val="545B0374"/>
    <w:rsid w:val="548D0CE0"/>
    <w:rsid w:val="555F1DEF"/>
    <w:rsid w:val="55865082"/>
    <w:rsid w:val="56B95D55"/>
    <w:rsid w:val="577E137C"/>
    <w:rsid w:val="57987942"/>
    <w:rsid w:val="57EB194A"/>
    <w:rsid w:val="58032660"/>
    <w:rsid w:val="58653812"/>
    <w:rsid w:val="5B0D33E2"/>
    <w:rsid w:val="5E765123"/>
    <w:rsid w:val="5F2541B2"/>
    <w:rsid w:val="60804744"/>
    <w:rsid w:val="61430B54"/>
    <w:rsid w:val="645B63B1"/>
    <w:rsid w:val="64CB7144"/>
    <w:rsid w:val="676B166F"/>
    <w:rsid w:val="6AA21861"/>
    <w:rsid w:val="6B2911D8"/>
    <w:rsid w:val="6B2F50E5"/>
    <w:rsid w:val="6C2D43D4"/>
    <w:rsid w:val="6C4C5B50"/>
    <w:rsid w:val="6CA123E8"/>
    <w:rsid w:val="6D5151F0"/>
    <w:rsid w:val="6EAA59EF"/>
    <w:rsid w:val="70896BAE"/>
    <w:rsid w:val="70F04383"/>
    <w:rsid w:val="7165714C"/>
    <w:rsid w:val="731F586B"/>
    <w:rsid w:val="73B57148"/>
    <w:rsid w:val="73BD2ED2"/>
    <w:rsid w:val="73DA6307"/>
    <w:rsid w:val="75C42647"/>
    <w:rsid w:val="76F87D58"/>
    <w:rsid w:val="786C4C47"/>
    <w:rsid w:val="7B73265C"/>
    <w:rsid w:val="7C156B95"/>
    <w:rsid w:val="7C49489B"/>
    <w:rsid w:val="7D5E45BC"/>
    <w:rsid w:val="7D60606F"/>
    <w:rsid w:val="7D916592"/>
    <w:rsid w:val="7E445D14"/>
    <w:rsid w:val="7F00569E"/>
    <w:rsid w:val="7F243DD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黑体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14764</Words>
  <Characters>15348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2020-03-30T11:04:00Z</dcterms:created>
  <dc:creator>Windows User</dc:creator>
  <cp:lastModifiedBy>揭睿智</cp:lastModifiedBy>
  <dcterms:modified xsi:type="dcterms:W3CDTF">2021-04-29T06:08:08Z</dcterms:modified>
  <dc:title>编号：57013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