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right="3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 xml:space="preserve">编号：57016               </w:t>
      </w: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30"/>
          <w:szCs w:val="30"/>
        </w:rPr>
      </w:pP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  <w:t>“外币现钞提取、调运和携带出境审核”行政审批服务指南</w:t>
      </w: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国家外汇管理局广西壮族自治区分局</w:t>
      </w: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202</w:t>
      </w:r>
      <w:r>
        <w:rPr>
          <w:rFonts w:hint="eastAsia" w:ascii="宋体" w:hAnsi="宋体" w:cs="宋体"/>
          <w:b w:val="0"/>
          <w:bCs w:val="0"/>
          <w:color w:val="auto"/>
          <w:sz w:val="40"/>
          <w:szCs w:val="40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年</w:t>
      </w:r>
      <w:r>
        <w:rPr>
          <w:rFonts w:hint="eastAsia" w:ascii="宋体" w:hAnsi="宋体" w:cs="宋体"/>
          <w:b w:val="0"/>
          <w:bCs w:val="0"/>
          <w:color w:val="auto"/>
          <w:sz w:val="40"/>
          <w:szCs w:val="40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月</w:t>
      </w:r>
    </w:p>
    <w:p>
      <w:pPr>
        <w:ind w:right="300"/>
        <w:jc w:val="center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eastAsia="zh-CN"/>
        </w:rPr>
      </w:pPr>
    </w:p>
    <w:p>
      <w:pPr>
        <w:rPr>
          <w:rFonts w:ascii="Calibri" w:hAnsi="Calibri" w:eastAsia="宋体" w:cs="黑体"/>
          <w:color w:val="auto"/>
          <w:kern w:val="2"/>
          <w:sz w:val="21"/>
          <w:szCs w:val="22"/>
          <w:lang w:val="en-US" w:eastAsia="zh-CN" w:bidi="ar-SA"/>
        </w:rPr>
      </w:pP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一、项目信息</w:t>
      </w:r>
    </w:p>
    <w:p>
      <w:pPr>
        <w:adjustRightInd w:val="0"/>
        <w:snapToGrid w:val="0"/>
        <w:spacing w:line="360" w:lineRule="auto"/>
        <w:ind w:firstLine="585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项目名称：外币现钞提取、调运和携带出境审核；</w:t>
      </w:r>
    </w:p>
    <w:p>
      <w:pPr>
        <w:adjustRightInd w:val="0"/>
        <w:snapToGrid w:val="0"/>
        <w:spacing w:line="360" w:lineRule="auto"/>
        <w:ind w:firstLine="585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项目编号：57016；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审批类别：行政许可。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二、适用范围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本指南适用于“外币现钞提取、调运和携带出境审核”的申请和办理。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三、设定依据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（一）《中华人民共和国外汇管理条例》（国务院令第532号）第十五条：“携带、申报外币现钞出入境的限额，由国务院外汇管理部门规定”；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（二）《国务院对确需保留的行政审批项目设定行政许可的决定》（国务院令第412号）附件第495项“机构单笔提取超过规定金额外币现钞审批”。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四、个人提取外币现钞（当日累计提取超过等值10000美元外币现钞）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（一）办理依据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1.《个人外汇管理办法》（中国人民银行令2006年第3号）；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2.《个人外汇管理办法实施细则》（汇发〔2007〕1号）。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3.</w:t>
      </w:r>
      <w:r>
        <w:rPr>
          <w:rFonts w:ascii="Times New Roman" w:hAnsi="Times New Roman" w:eastAsia="仿宋_GB2312" w:cs="Times New Roman"/>
          <w:bCs/>
          <w:color w:val="auto"/>
          <w:sz w:val="30"/>
          <w:szCs w:val="30"/>
        </w:rPr>
        <w:t>《国家外汇管理局关于印发〈经常项目外汇业务指引（2020年版）〉的通知》（汇发〔2020〕14号）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（二）受理机构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经办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银行所在地国家外汇管理局分支局。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（三）决定机构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经办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银行所在地国家外汇管理局分支局。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（四）审批数量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无数量限制。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（五）办事条件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申请人为出境赴战乱、外汇管制严格、金融条件差或金融动乱的国家（或地区）的个人。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禁止性要求：申请材料不齐全，不符合法规规定。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（六）申请材料</w:t>
      </w:r>
    </w:p>
    <w:tbl>
      <w:tblPr>
        <w:tblStyle w:val="17"/>
        <w:tblW w:w="917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3260"/>
        <w:gridCol w:w="1701"/>
        <w:gridCol w:w="850"/>
        <w:gridCol w:w="1418"/>
        <w:gridCol w:w="709"/>
        <w:gridCol w:w="5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提交材料名称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原件/复印件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份数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要求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本人有效身份证件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原件和加盖签章的复印件</w:t>
            </w:r>
          </w:p>
        </w:tc>
        <w:tc>
          <w:tcPr>
            <w:tcW w:w="850" w:type="dxa"/>
            <w:vAlign w:val="top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各1份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</w:t>
            </w:r>
          </w:p>
        </w:tc>
        <w:tc>
          <w:tcPr>
            <w:tcW w:w="709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提钞用途材料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原件和加盖签章的复印件</w:t>
            </w:r>
          </w:p>
        </w:tc>
        <w:tc>
          <w:tcPr>
            <w:tcW w:w="850" w:type="dxa"/>
            <w:vAlign w:val="top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各1份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（七）申请接受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申请人可通过国家外汇管理局分支局窗口提交材料。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（八）基本办理流程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1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.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申请人提交申请材料；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2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.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分支局受理；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3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.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分支局审查；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4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.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分支局审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；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5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.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材料齐全予以当场办理，材料不全或不符合其他法定形式的，一次性告知补正材料，并依法出具《行政许可补正通知书》或其他文书。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（九）办理方式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当场办理：申请、受理、审查、决定、出具有签章的《提取外币现钞备案表》或不予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准的行政许可书面决定。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（十）审批时限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当场办理。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（十一）审批收费依据及标准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不收费。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（十二）审批结果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《提取外币现钞备案表》（一人一表）。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（十三）结果送达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当场告知申请人，现场领取。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（十四）申请人权利和义务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申请人有权依法提出行政审批申请，依法进行投诉、举报、复议、诉讼等。申请人有义务保证申请材料完整、真实、准确，获批后合法合规办理相关业务。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（十五）咨询途径、监督和投诉、公开查询等由所在地分支局办理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1.国家外汇管理局广西壮族自治区分局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（1）咨询途径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现场咨询：广西南宁市青秀区滨湖路58号中国人民银行南宁中心支行七楼704室。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电话咨询：0771-6111312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网站咨询：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咨询反馈栏目。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（2）监督和投诉途径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电话投诉：0771-6111357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电子邮箱投诉：gxwgwg@163.com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网站投诉：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咨询反馈栏目。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（3）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eastAsia="zh-CN"/>
        </w:rPr>
        <w:t>公开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</w:rPr>
        <w:t>查询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eastAsia="zh-CN"/>
        </w:rPr>
        <w:t>途径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现场查询：广西南宁市青秀区滨湖路58号中国人民银行南宁中心支行七楼704室。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电话查询：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0771-6111312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600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国家外汇管理局广西区各市中心支局</w:t>
      </w:r>
    </w:p>
    <w:p>
      <w:pPr>
        <w:numPr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 xml:space="preserve">    咨询途径、监督和投诉途径、公开查询途径可通过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/guangxi/）机构设置栏目所示地址和电话进行相应查询。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（十六）事项审查类型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即审即办。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（十七）办公地址和时间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_GB2312" w:hAnsi="Times New Roman" w:eastAsia="仿宋_GB2312"/>
          <w:b/>
          <w:bCs/>
          <w:color w:val="auto"/>
          <w:sz w:val="30"/>
          <w:szCs w:val="30"/>
        </w:rPr>
      </w:pPr>
      <w:r>
        <w:rPr>
          <w:rFonts w:hint="eastAsia" w:ascii="仿宋_GB2312" w:hAnsi="Times New Roman" w:eastAsia="仿宋_GB2312"/>
          <w:b/>
          <w:bCs/>
          <w:color w:val="auto"/>
          <w:sz w:val="30"/>
          <w:szCs w:val="30"/>
          <w:lang w:val="en-US" w:eastAsia="zh-CN"/>
        </w:rPr>
        <w:t>1.</w:t>
      </w:r>
      <w:r>
        <w:rPr>
          <w:rFonts w:hint="eastAsia" w:ascii="仿宋_GB2312" w:hAnsi="Times New Roman" w:eastAsia="仿宋_GB2312"/>
          <w:b/>
          <w:bCs/>
          <w:color w:val="auto"/>
          <w:sz w:val="30"/>
          <w:szCs w:val="30"/>
        </w:rPr>
        <w:t>国家外汇管理局广西壮族自治区分局</w:t>
      </w:r>
    </w:p>
    <w:p>
      <w:pPr>
        <w:adjustRightInd w:val="0"/>
        <w:snapToGrid w:val="0"/>
        <w:spacing w:line="360" w:lineRule="auto"/>
        <w:rPr>
          <w:rFonts w:hint="eastAsia" w:ascii="仿宋_GB2312" w:hAnsi="Times New Roman" w:eastAsia="仿宋_GB2312"/>
          <w:color w:val="auto"/>
          <w:sz w:val="30"/>
          <w:szCs w:val="30"/>
        </w:rPr>
      </w:pPr>
      <w:r>
        <w:rPr>
          <w:rFonts w:hint="eastAsia" w:ascii="仿宋_GB2312" w:hAnsi="Times New Roman" w:eastAsia="仿宋_GB2312"/>
          <w:color w:val="auto"/>
          <w:sz w:val="30"/>
          <w:szCs w:val="30"/>
          <w:lang w:val="en-US" w:eastAsia="zh-CN"/>
        </w:rPr>
        <w:t xml:space="preserve">    办公</w:t>
      </w:r>
      <w:r>
        <w:rPr>
          <w:rFonts w:hint="eastAsia" w:ascii="仿宋_GB2312" w:hAnsi="Times New Roman" w:eastAsia="仿宋_GB2312"/>
          <w:color w:val="auto"/>
          <w:sz w:val="30"/>
          <w:szCs w:val="30"/>
        </w:rPr>
        <w:t>地址：广西南宁市青秀区滨湖路58号中国人民银行南宁中心支行</w:t>
      </w:r>
      <w:r>
        <w:rPr>
          <w:rFonts w:hint="eastAsia" w:ascii="仿宋_GB2312" w:hAnsi="Times New Roman" w:eastAsia="仿宋_GB2312"/>
          <w:color w:val="auto"/>
          <w:sz w:val="30"/>
          <w:szCs w:val="30"/>
          <w:lang w:eastAsia="zh-CN"/>
        </w:rPr>
        <w:t>七楼704室</w:t>
      </w:r>
      <w:r>
        <w:rPr>
          <w:rFonts w:hint="eastAsia" w:ascii="仿宋_GB2312" w:hAnsi="Times New Roman" w:eastAsia="仿宋_GB2312"/>
          <w:color w:val="auto"/>
          <w:sz w:val="30"/>
          <w:szCs w:val="30"/>
        </w:rPr>
        <w:t>。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_GB2312" w:hAnsi="Times New Roman" w:eastAsia="仿宋_GB2312"/>
          <w:color w:val="auto"/>
          <w:sz w:val="30"/>
          <w:szCs w:val="30"/>
        </w:rPr>
      </w:pPr>
      <w:r>
        <w:rPr>
          <w:rFonts w:hint="eastAsia" w:ascii="仿宋_GB2312" w:hAnsi="Times New Roman" w:eastAsia="仿宋_GB2312"/>
          <w:color w:val="auto"/>
          <w:sz w:val="30"/>
          <w:szCs w:val="30"/>
          <w:lang w:eastAsia="zh-CN"/>
        </w:rPr>
        <w:t>办公</w:t>
      </w:r>
      <w:r>
        <w:rPr>
          <w:rFonts w:hint="eastAsia" w:ascii="仿宋_GB2312" w:hAnsi="Times New Roman" w:eastAsia="仿宋_GB2312"/>
          <w:color w:val="auto"/>
          <w:sz w:val="30"/>
          <w:szCs w:val="30"/>
        </w:rPr>
        <w:t xml:space="preserve">时间：工作日，上午：08:30-12:00，下午：02:30-05:30。 </w:t>
      </w:r>
    </w:p>
    <w:p>
      <w:pPr>
        <w:numPr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Times New Roman" w:eastAsia="仿宋_GB2312"/>
          <w:b/>
          <w:bCs/>
          <w:color w:val="auto"/>
          <w:sz w:val="30"/>
          <w:szCs w:val="30"/>
          <w:lang w:val="en-US" w:eastAsia="zh-CN"/>
        </w:rPr>
        <w:t xml:space="preserve">   2.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国家外汇管理局广西区各市中心支局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办公地址：通过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/guangxi/）机构设置栏目进行查询。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办公时间：可通过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/guangxi/）机构设置栏目所示电话进行咨询。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（十八）示范文本及错误范例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个人申请当日累计提取超过等值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1万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美元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外币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现钞，应提交申请书，说明相关情况并证明其确有提钞需求，并签字。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例：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外汇局XXX分支局：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 xml:space="preserve"> 本人某某，身份证号/护照号为XXXXX，今因公务原因/回国/……须前往XX国，XX国系战乱/金融管制/……国家，本人须提取外币现钞XXX元，币种为XX。本人外币现钞来源为XXX/提取外币现钞用途为XXX，望批准。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ind w:right="600" w:firstLine="5700" w:firstLineChars="19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 xml:space="preserve"> 签名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 xml:space="preserve">                                   日期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错误范例：金额、申请人姓名、提钞来源/用途、提钞金额及币种等项目遗漏，未签章确认，或提钞用途不符合外汇局提取外币现钞相关要求。</w:t>
      </w:r>
    </w:p>
    <w:p>
      <w:pPr>
        <w:ind w:right="300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widowControl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br w:type="page"/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附录</w:t>
      </w: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基本流程图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2"/>
          <w:lang w:val="en-US" w:eastAsia="zh-CN" w:bidi="ar-SA"/>
        </w:rPr>
        <w:pict>
          <v:group id="Group 14" o:spid="_x0000_s1026" style="position:absolute;left:0;margin-left:-21.85pt;margin-top:10.45pt;height:226.15pt;width:453.05pt;rotation:0f;z-index:251658240;" coordorigin="1363,2897" coordsize="9061,4523">
            <o:lock v:ext="edit" position="f" selection="f" grouping="f" rotation="f" cropping="f" text="f" aspectratio="f"/>
            <v:shape id="AutoShape 211" o:spid="_x0000_s1027" type="#_x0000_t116" style="position:absolute;left:1943;top:2897;height:1172;width:1724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申请人提交申请材料</w:t>
                    </w:r>
                  </w:p>
                </w:txbxContent>
              </v:textbox>
            </v:shape>
            <v:roundrect id="AutoShape 213" o:spid="_x0000_s1028" style="position:absolute;left:7495;top:3918;height:674;width:2929;rotation:0f;" o:ole="f" fillcolor="#FFFFFF" filled="t" o:preferrelative="t" stroked="t" coordsize="21600,21600" arcsize="16.6666666666667%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申请人补全材料</w:t>
                    </w:r>
                  </w:p>
                </w:txbxContent>
              </v:textbox>
            </v:roundrect>
            <v:roundrect id="AutoShape 214" o:spid="_x0000_s1029" style="position:absolute;left:4839;top:5537;height:871;width:5362;rotation:0f;" o:ole="f" fillcolor="#FFFFFF" filled="t" o:preferrelative="t" stroked="t" coordsize="21600,21600" arcsize="16.6666666666667%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材料不全或不符合其他法定形式的，一次性告知补正材料，并依法出具《行政许可补正通知书》或其他文书</w:t>
                    </w:r>
                  </w:p>
                </w:txbxContent>
              </v:textbox>
            </v:roundrect>
            <v:roundrect id="AutoShape 215" o:spid="_x0000_s1030" style="position:absolute;left:4839;top:6684;height:630;width:5362;rotation:0f;" o:ole="f" fillcolor="#FFFFFF" filled="t" o:preferrelative="t" stroked="t" coordsize="21600,21600" arcsize="16.6666666666667%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材料齐全予以当场办理</w:t>
                    </w:r>
                  </w:p>
                  <w:p/>
                </w:txbxContent>
              </v:textbox>
            </v:roundrect>
            <v:shape id="AutoShape 216" o:spid="_x0000_s1031" type="#_x0000_t32" style="position:absolute;left:2835;top:4069;height:1468;width:17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217" o:spid="_x0000_s1032" type="#_x0000_t32" style="position:absolute;left:3667;top:6084;height:0;width:1172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218" o:spid="_x0000_s1033" type="#_x0000_t32" style="position:absolute;left:3667;top:6894;height:0;width:1172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219" o:spid="_x0000_s1034" type="#_x0000_t32" style="position:absolute;left:8707;top:4642;flip:y;height:895;width:1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220" o:spid="_x0000_s1035" type="#_x0000_t32" style="position:absolute;left:2852;top:4275;flip:x;height:1;width:4643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633" o:spid="_x0000_s1036" type="#_x0000_t110" style="position:absolute;left:1363;top:5537;height:1883;width:2910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pPr>
                      <w:adjustRightInd w:val="0"/>
                      <w:snapToGrid w:val="0"/>
                    </w:pPr>
                    <w:r>
                      <w:rPr>
                        <w:rFonts w:hint="eastAsia"/>
                      </w:rPr>
                      <w:t>分支局受理、审查、审核</w:t>
                    </w:r>
                  </w:p>
                </w:txbxContent>
              </v:textbox>
            </v:shape>
          </v:group>
        </w:pict>
      </w:r>
    </w:p>
    <w:sectPr>
      <w:footerReference r:id="rId4" w:type="default"/>
      <w:type w:val="continuous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Noto Sans Mono CJK JP Regular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6</w:t>
    </w:r>
    <w:r>
      <w:rPr>
        <w:lang w:val="zh-CN"/>
      </w:rPr>
      <w:fldChar w:fldCharType="end"/>
    </w:r>
  </w:p>
  <w:p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08604934">
    <w:nsid w:val="5FE15D06"/>
    <w:multiLevelType w:val="singleLevel"/>
    <w:tmpl w:val="5FE15D06"/>
    <w:lvl w:ilvl="0" w:tentative="1">
      <w:start w:val="2"/>
      <w:numFmt w:val="decimal"/>
      <w:suff w:val="nothing"/>
      <w:lvlText w:val="%1."/>
      <w:lvlJc w:val="left"/>
    </w:lvl>
  </w:abstractNum>
  <w:num w:numId="1">
    <w:abstractNumId w:val="16086049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B131E"/>
    <w:rsid w:val="00003372"/>
    <w:rsid w:val="00004ED7"/>
    <w:rsid w:val="00007600"/>
    <w:rsid w:val="00022191"/>
    <w:rsid w:val="00023783"/>
    <w:rsid w:val="00041960"/>
    <w:rsid w:val="00042B58"/>
    <w:rsid w:val="00054B00"/>
    <w:rsid w:val="00055270"/>
    <w:rsid w:val="00057F76"/>
    <w:rsid w:val="0006560A"/>
    <w:rsid w:val="00072F8A"/>
    <w:rsid w:val="000750C8"/>
    <w:rsid w:val="00080630"/>
    <w:rsid w:val="00091661"/>
    <w:rsid w:val="00092D53"/>
    <w:rsid w:val="00096CBB"/>
    <w:rsid w:val="00097F7B"/>
    <w:rsid w:val="000B1B41"/>
    <w:rsid w:val="000B6901"/>
    <w:rsid w:val="000B728B"/>
    <w:rsid w:val="000C15B3"/>
    <w:rsid w:val="000C2B33"/>
    <w:rsid w:val="000D1995"/>
    <w:rsid w:val="000D7478"/>
    <w:rsid w:val="00120DFD"/>
    <w:rsid w:val="0012271F"/>
    <w:rsid w:val="00130519"/>
    <w:rsid w:val="00135BEE"/>
    <w:rsid w:val="0014667A"/>
    <w:rsid w:val="00154B58"/>
    <w:rsid w:val="00157157"/>
    <w:rsid w:val="00157C64"/>
    <w:rsid w:val="00157E81"/>
    <w:rsid w:val="00170126"/>
    <w:rsid w:val="00177059"/>
    <w:rsid w:val="00181D3E"/>
    <w:rsid w:val="00186BC2"/>
    <w:rsid w:val="00195A97"/>
    <w:rsid w:val="00196FAE"/>
    <w:rsid w:val="001A3E49"/>
    <w:rsid w:val="001A72AA"/>
    <w:rsid w:val="001B09C8"/>
    <w:rsid w:val="001B1E2C"/>
    <w:rsid w:val="001C44C7"/>
    <w:rsid w:val="001D65A2"/>
    <w:rsid w:val="001E1407"/>
    <w:rsid w:val="001F08A9"/>
    <w:rsid w:val="001F3DEE"/>
    <w:rsid w:val="001F4BD4"/>
    <w:rsid w:val="001F7297"/>
    <w:rsid w:val="00205D07"/>
    <w:rsid w:val="00212F39"/>
    <w:rsid w:val="00217116"/>
    <w:rsid w:val="00231EED"/>
    <w:rsid w:val="00232595"/>
    <w:rsid w:val="00233841"/>
    <w:rsid w:val="002343C8"/>
    <w:rsid w:val="00235736"/>
    <w:rsid w:val="00235F24"/>
    <w:rsid w:val="002417D2"/>
    <w:rsid w:val="00241FE8"/>
    <w:rsid w:val="0024527E"/>
    <w:rsid w:val="00253F7B"/>
    <w:rsid w:val="00263773"/>
    <w:rsid w:val="00263B1F"/>
    <w:rsid w:val="00281976"/>
    <w:rsid w:val="00291C17"/>
    <w:rsid w:val="0029313A"/>
    <w:rsid w:val="002A4696"/>
    <w:rsid w:val="002A668C"/>
    <w:rsid w:val="002B0B1C"/>
    <w:rsid w:val="002B598D"/>
    <w:rsid w:val="002B61C1"/>
    <w:rsid w:val="002D6326"/>
    <w:rsid w:val="002E1323"/>
    <w:rsid w:val="002F2D2F"/>
    <w:rsid w:val="002F3868"/>
    <w:rsid w:val="00300EF5"/>
    <w:rsid w:val="00302119"/>
    <w:rsid w:val="00302E87"/>
    <w:rsid w:val="00307F23"/>
    <w:rsid w:val="00310261"/>
    <w:rsid w:val="00317654"/>
    <w:rsid w:val="003270F0"/>
    <w:rsid w:val="00331589"/>
    <w:rsid w:val="0033665E"/>
    <w:rsid w:val="00337628"/>
    <w:rsid w:val="00343044"/>
    <w:rsid w:val="00344B01"/>
    <w:rsid w:val="003509FB"/>
    <w:rsid w:val="00353AC4"/>
    <w:rsid w:val="003616B4"/>
    <w:rsid w:val="00373EC0"/>
    <w:rsid w:val="003A090F"/>
    <w:rsid w:val="003A57B2"/>
    <w:rsid w:val="003B755F"/>
    <w:rsid w:val="003C0E26"/>
    <w:rsid w:val="003C7132"/>
    <w:rsid w:val="003D77A5"/>
    <w:rsid w:val="003E6BF6"/>
    <w:rsid w:val="003F221D"/>
    <w:rsid w:val="003F3097"/>
    <w:rsid w:val="00402AE8"/>
    <w:rsid w:val="00404C3E"/>
    <w:rsid w:val="00405FE6"/>
    <w:rsid w:val="004105BC"/>
    <w:rsid w:val="00420571"/>
    <w:rsid w:val="00421C27"/>
    <w:rsid w:val="00440A1F"/>
    <w:rsid w:val="00443603"/>
    <w:rsid w:val="00443604"/>
    <w:rsid w:val="004501EA"/>
    <w:rsid w:val="00452108"/>
    <w:rsid w:val="00460458"/>
    <w:rsid w:val="0046573A"/>
    <w:rsid w:val="0046792D"/>
    <w:rsid w:val="004767DF"/>
    <w:rsid w:val="00493CCC"/>
    <w:rsid w:val="004A0218"/>
    <w:rsid w:val="004A7840"/>
    <w:rsid w:val="004B545A"/>
    <w:rsid w:val="004B7E80"/>
    <w:rsid w:val="004C457E"/>
    <w:rsid w:val="004C48D5"/>
    <w:rsid w:val="004D03B7"/>
    <w:rsid w:val="004D1436"/>
    <w:rsid w:val="004D57AE"/>
    <w:rsid w:val="004E2228"/>
    <w:rsid w:val="004E46DE"/>
    <w:rsid w:val="004E6A8C"/>
    <w:rsid w:val="005056D4"/>
    <w:rsid w:val="00526B2B"/>
    <w:rsid w:val="005362B0"/>
    <w:rsid w:val="00542447"/>
    <w:rsid w:val="00564312"/>
    <w:rsid w:val="00591715"/>
    <w:rsid w:val="005938DE"/>
    <w:rsid w:val="005A2981"/>
    <w:rsid w:val="005A663A"/>
    <w:rsid w:val="005C3FAA"/>
    <w:rsid w:val="005C6937"/>
    <w:rsid w:val="005C7F02"/>
    <w:rsid w:val="005E1B5C"/>
    <w:rsid w:val="005F0A86"/>
    <w:rsid w:val="005F144A"/>
    <w:rsid w:val="005F1C00"/>
    <w:rsid w:val="00604896"/>
    <w:rsid w:val="0061621E"/>
    <w:rsid w:val="0062600A"/>
    <w:rsid w:val="00630AA8"/>
    <w:rsid w:val="00630B2E"/>
    <w:rsid w:val="00643D2A"/>
    <w:rsid w:val="0066041A"/>
    <w:rsid w:val="00664E11"/>
    <w:rsid w:val="00673B30"/>
    <w:rsid w:val="00696E5D"/>
    <w:rsid w:val="006A1A06"/>
    <w:rsid w:val="006B49E8"/>
    <w:rsid w:val="006B5B86"/>
    <w:rsid w:val="006C5908"/>
    <w:rsid w:val="006C633E"/>
    <w:rsid w:val="006D5087"/>
    <w:rsid w:val="006D56AB"/>
    <w:rsid w:val="006D734F"/>
    <w:rsid w:val="006D74BC"/>
    <w:rsid w:val="006E043F"/>
    <w:rsid w:val="006E4695"/>
    <w:rsid w:val="006E4B8B"/>
    <w:rsid w:val="006E5901"/>
    <w:rsid w:val="007028DF"/>
    <w:rsid w:val="0071091C"/>
    <w:rsid w:val="00714961"/>
    <w:rsid w:val="00744BD5"/>
    <w:rsid w:val="00745748"/>
    <w:rsid w:val="00750E36"/>
    <w:rsid w:val="00753CB0"/>
    <w:rsid w:val="00755460"/>
    <w:rsid w:val="00761FB7"/>
    <w:rsid w:val="00762107"/>
    <w:rsid w:val="00764CB9"/>
    <w:rsid w:val="00765B05"/>
    <w:rsid w:val="0077269F"/>
    <w:rsid w:val="00785F45"/>
    <w:rsid w:val="007A07F1"/>
    <w:rsid w:val="007A2780"/>
    <w:rsid w:val="007A68EA"/>
    <w:rsid w:val="007B06FC"/>
    <w:rsid w:val="007B0FEF"/>
    <w:rsid w:val="007B2DB5"/>
    <w:rsid w:val="007D2C11"/>
    <w:rsid w:val="007D6171"/>
    <w:rsid w:val="007D69EA"/>
    <w:rsid w:val="007E2C7B"/>
    <w:rsid w:val="007E411B"/>
    <w:rsid w:val="007F0863"/>
    <w:rsid w:val="007F2F3B"/>
    <w:rsid w:val="00802307"/>
    <w:rsid w:val="0082168E"/>
    <w:rsid w:val="00821968"/>
    <w:rsid w:val="0084639E"/>
    <w:rsid w:val="008471B6"/>
    <w:rsid w:val="00851521"/>
    <w:rsid w:val="0085686A"/>
    <w:rsid w:val="00860878"/>
    <w:rsid w:val="008731FF"/>
    <w:rsid w:val="0088294A"/>
    <w:rsid w:val="0089282A"/>
    <w:rsid w:val="008974E3"/>
    <w:rsid w:val="008A4538"/>
    <w:rsid w:val="008A704B"/>
    <w:rsid w:val="008B08D2"/>
    <w:rsid w:val="008B4EE5"/>
    <w:rsid w:val="008B5807"/>
    <w:rsid w:val="008B71EE"/>
    <w:rsid w:val="008C05CB"/>
    <w:rsid w:val="008D5FA0"/>
    <w:rsid w:val="008E2D38"/>
    <w:rsid w:val="008F5724"/>
    <w:rsid w:val="008F5900"/>
    <w:rsid w:val="00902633"/>
    <w:rsid w:val="009027D8"/>
    <w:rsid w:val="0090372F"/>
    <w:rsid w:val="00905098"/>
    <w:rsid w:val="00911E27"/>
    <w:rsid w:val="00911E9A"/>
    <w:rsid w:val="0092129A"/>
    <w:rsid w:val="00925BB2"/>
    <w:rsid w:val="0092678E"/>
    <w:rsid w:val="00930C8C"/>
    <w:rsid w:val="00934E2E"/>
    <w:rsid w:val="009360EA"/>
    <w:rsid w:val="00947C57"/>
    <w:rsid w:val="00951149"/>
    <w:rsid w:val="00960EDB"/>
    <w:rsid w:val="009622DB"/>
    <w:rsid w:val="009664BC"/>
    <w:rsid w:val="0097251F"/>
    <w:rsid w:val="00980F02"/>
    <w:rsid w:val="00991B77"/>
    <w:rsid w:val="00997523"/>
    <w:rsid w:val="0099781D"/>
    <w:rsid w:val="009A0C5D"/>
    <w:rsid w:val="009A58EB"/>
    <w:rsid w:val="009C4672"/>
    <w:rsid w:val="009C491B"/>
    <w:rsid w:val="009D0911"/>
    <w:rsid w:val="009D24F8"/>
    <w:rsid w:val="009D688C"/>
    <w:rsid w:val="009F7A36"/>
    <w:rsid w:val="00A1538B"/>
    <w:rsid w:val="00A249C2"/>
    <w:rsid w:val="00A24FAB"/>
    <w:rsid w:val="00A27E4F"/>
    <w:rsid w:val="00A301E7"/>
    <w:rsid w:val="00A3068F"/>
    <w:rsid w:val="00A42E69"/>
    <w:rsid w:val="00A45CA7"/>
    <w:rsid w:val="00A51415"/>
    <w:rsid w:val="00A6014E"/>
    <w:rsid w:val="00A60356"/>
    <w:rsid w:val="00A66F2C"/>
    <w:rsid w:val="00A81DF1"/>
    <w:rsid w:val="00A90EF3"/>
    <w:rsid w:val="00A94DC5"/>
    <w:rsid w:val="00AA7717"/>
    <w:rsid w:val="00AB131E"/>
    <w:rsid w:val="00AB644F"/>
    <w:rsid w:val="00AC3F5E"/>
    <w:rsid w:val="00AE7ACF"/>
    <w:rsid w:val="00B06409"/>
    <w:rsid w:val="00B10912"/>
    <w:rsid w:val="00B17D66"/>
    <w:rsid w:val="00B31FD9"/>
    <w:rsid w:val="00B33782"/>
    <w:rsid w:val="00B35D3A"/>
    <w:rsid w:val="00B422F1"/>
    <w:rsid w:val="00B71531"/>
    <w:rsid w:val="00B7456C"/>
    <w:rsid w:val="00B84131"/>
    <w:rsid w:val="00B8630E"/>
    <w:rsid w:val="00B931F4"/>
    <w:rsid w:val="00B95573"/>
    <w:rsid w:val="00B96395"/>
    <w:rsid w:val="00BA2892"/>
    <w:rsid w:val="00BA2AF8"/>
    <w:rsid w:val="00BB2650"/>
    <w:rsid w:val="00BB5BDC"/>
    <w:rsid w:val="00BB7B76"/>
    <w:rsid w:val="00BC57EA"/>
    <w:rsid w:val="00BC7E04"/>
    <w:rsid w:val="00BD233D"/>
    <w:rsid w:val="00BD6698"/>
    <w:rsid w:val="00BF4EF0"/>
    <w:rsid w:val="00C01775"/>
    <w:rsid w:val="00C02E44"/>
    <w:rsid w:val="00C147D2"/>
    <w:rsid w:val="00C2075F"/>
    <w:rsid w:val="00C2377A"/>
    <w:rsid w:val="00C23799"/>
    <w:rsid w:val="00C274C9"/>
    <w:rsid w:val="00C31E02"/>
    <w:rsid w:val="00C3486D"/>
    <w:rsid w:val="00C45BC1"/>
    <w:rsid w:val="00C54291"/>
    <w:rsid w:val="00C672C3"/>
    <w:rsid w:val="00C712B2"/>
    <w:rsid w:val="00C94325"/>
    <w:rsid w:val="00C97FED"/>
    <w:rsid w:val="00CA1DBB"/>
    <w:rsid w:val="00CA2622"/>
    <w:rsid w:val="00CA7F2C"/>
    <w:rsid w:val="00CA7FF8"/>
    <w:rsid w:val="00CB5DE7"/>
    <w:rsid w:val="00CC068D"/>
    <w:rsid w:val="00CC4922"/>
    <w:rsid w:val="00CD1FF6"/>
    <w:rsid w:val="00CD5DF7"/>
    <w:rsid w:val="00CE25C7"/>
    <w:rsid w:val="00CE3335"/>
    <w:rsid w:val="00CE4849"/>
    <w:rsid w:val="00CE5C8E"/>
    <w:rsid w:val="00CE5F49"/>
    <w:rsid w:val="00D01626"/>
    <w:rsid w:val="00D33A4D"/>
    <w:rsid w:val="00D33F76"/>
    <w:rsid w:val="00D41F5E"/>
    <w:rsid w:val="00D43DC0"/>
    <w:rsid w:val="00D457FB"/>
    <w:rsid w:val="00D54E56"/>
    <w:rsid w:val="00D6407D"/>
    <w:rsid w:val="00D93E78"/>
    <w:rsid w:val="00DA0BA9"/>
    <w:rsid w:val="00DA4697"/>
    <w:rsid w:val="00DA7D86"/>
    <w:rsid w:val="00DC6E91"/>
    <w:rsid w:val="00DC7514"/>
    <w:rsid w:val="00DD3845"/>
    <w:rsid w:val="00DF1C22"/>
    <w:rsid w:val="00E038A4"/>
    <w:rsid w:val="00E1687A"/>
    <w:rsid w:val="00E20A2E"/>
    <w:rsid w:val="00E25DF4"/>
    <w:rsid w:val="00E277DE"/>
    <w:rsid w:val="00E27EE9"/>
    <w:rsid w:val="00E3239D"/>
    <w:rsid w:val="00E3254B"/>
    <w:rsid w:val="00E3439B"/>
    <w:rsid w:val="00E42C5F"/>
    <w:rsid w:val="00E65A1B"/>
    <w:rsid w:val="00E72F1F"/>
    <w:rsid w:val="00E934AB"/>
    <w:rsid w:val="00EA06AC"/>
    <w:rsid w:val="00EA08BF"/>
    <w:rsid w:val="00EA24FB"/>
    <w:rsid w:val="00EB3204"/>
    <w:rsid w:val="00EB50BA"/>
    <w:rsid w:val="00EB5B41"/>
    <w:rsid w:val="00EC3D33"/>
    <w:rsid w:val="00ED302A"/>
    <w:rsid w:val="00ED3A42"/>
    <w:rsid w:val="00ED5D83"/>
    <w:rsid w:val="00EE02BC"/>
    <w:rsid w:val="00EE6970"/>
    <w:rsid w:val="00EF38D0"/>
    <w:rsid w:val="00EF3DDF"/>
    <w:rsid w:val="00EF4A8C"/>
    <w:rsid w:val="00EF4EB8"/>
    <w:rsid w:val="00F2678C"/>
    <w:rsid w:val="00F27B38"/>
    <w:rsid w:val="00F341DD"/>
    <w:rsid w:val="00F40278"/>
    <w:rsid w:val="00F41832"/>
    <w:rsid w:val="00F43EE1"/>
    <w:rsid w:val="00F56988"/>
    <w:rsid w:val="00F5789E"/>
    <w:rsid w:val="00F620FB"/>
    <w:rsid w:val="00F64129"/>
    <w:rsid w:val="00F64E58"/>
    <w:rsid w:val="00F6571F"/>
    <w:rsid w:val="00F755CD"/>
    <w:rsid w:val="00F8687E"/>
    <w:rsid w:val="00F91E34"/>
    <w:rsid w:val="00F93331"/>
    <w:rsid w:val="00F95549"/>
    <w:rsid w:val="00FA1E24"/>
    <w:rsid w:val="00FA24FB"/>
    <w:rsid w:val="00FA632B"/>
    <w:rsid w:val="00FB38EA"/>
    <w:rsid w:val="00FB5E0F"/>
    <w:rsid w:val="00FB6AFF"/>
    <w:rsid w:val="00FC4D8F"/>
    <w:rsid w:val="00FD06D3"/>
    <w:rsid w:val="00FE2050"/>
    <w:rsid w:val="00FE3157"/>
    <w:rsid w:val="00FE6865"/>
    <w:rsid w:val="00FE6993"/>
    <w:rsid w:val="00FE766F"/>
    <w:rsid w:val="05CE0686"/>
    <w:rsid w:val="0F171078"/>
    <w:rsid w:val="0FE70B59"/>
    <w:rsid w:val="132D4077"/>
    <w:rsid w:val="15B96717"/>
    <w:rsid w:val="1E8C4C97"/>
    <w:rsid w:val="215F6FFC"/>
    <w:rsid w:val="2204175C"/>
    <w:rsid w:val="24E44141"/>
    <w:rsid w:val="26F31CD4"/>
    <w:rsid w:val="275F71C9"/>
    <w:rsid w:val="2CB92B46"/>
    <w:rsid w:val="2DAE642C"/>
    <w:rsid w:val="30744AA7"/>
    <w:rsid w:val="30F5460F"/>
    <w:rsid w:val="34010683"/>
    <w:rsid w:val="38FC5A11"/>
    <w:rsid w:val="3B974104"/>
    <w:rsid w:val="3E71542C"/>
    <w:rsid w:val="484E3FB8"/>
    <w:rsid w:val="48AF4B48"/>
    <w:rsid w:val="48E72B03"/>
    <w:rsid w:val="49C33DD5"/>
    <w:rsid w:val="4B786170"/>
    <w:rsid w:val="4D202EC8"/>
    <w:rsid w:val="51D566FF"/>
    <w:rsid w:val="609F288A"/>
    <w:rsid w:val="64C673AE"/>
    <w:rsid w:val="65633DB5"/>
    <w:rsid w:val="686F22AC"/>
    <w:rsid w:val="69756676"/>
    <w:rsid w:val="6A9C5FB9"/>
    <w:rsid w:val="6D2F053D"/>
    <w:rsid w:val="701A0DE2"/>
    <w:rsid w:val="725909D7"/>
    <w:rsid w:val="73925400"/>
    <w:rsid w:val="74976D63"/>
    <w:rsid w:val="75AD408A"/>
    <w:rsid w:val="7A4835C2"/>
    <w:rsid w:val="7FE51B04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qFormat="1" w:unhideWhenUsed="0" w:uiPriority="0" w:name="footnote text"/>
    <w:lsdException w:uiPriority="99" w:semiHidden="0" w:name="annotation text"/>
    <w:lsdException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qFormat="1" w:uiPriority="0" w:semiHidden="0" w:name="footnote reference"/>
    <w:lsdException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semiHidden="0" w:name="Document Map"/>
    <w:lsdException w:uiPriority="0" w:name="Plain Text"/>
    <w:lsdException w:uiPriority="0" w:name="E-mail Signature"/>
    <w:lsdException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99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9"/>
    <w:pPr>
      <w:ind w:firstLine="600" w:firstLineChars="200"/>
      <w:outlineLvl w:val="0"/>
    </w:pPr>
    <w:rPr>
      <w:rFonts w:ascii="黑体" w:hAnsi="黑体" w:eastAsia="黑体" w:cs="宋体"/>
      <w:color w:val="000000"/>
      <w:kern w:val="0"/>
      <w:sz w:val="30"/>
      <w:szCs w:val="30"/>
    </w:rPr>
  </w:style>
  <w:style w:type="paragraph" w:styleId="3">
    <w:name w:val="heading 2"/>
    <w:basedOn w:val="1"/>
    <w:next w:val="1"/>
    <w:link w:val="3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cs="Times New Roman"/>
      <w:b/>
      <w:bCs/>
      <w:sz w:val="32"/>
      <w:szCs w:val="32"/>
    </w:rPr>
  </w:style>
  <w:style w:type="paragraph" w:styleId="4">
    <w:name w:val="heading 3"/>
    <w:basedOn w:val="1"/>
    <w:next w:val="1"/>
    <w:link w:val="35"/>
    <w:qFormat/>
    <w:uiPriority w:val="9"/>
    <w:pPr>
      <w:ind w:right="300"/>
      <w:outlineLvl w:val="2"/>
    </w:pPr>
    <w:rPr>
      <w:rFonts w:ascii="仿宋_GB2312" w:eastAsia="仿宋_GB2312" w:cs="Times New Roman"/>
      <w:sz w:val="30"/>
      <w:szCs w:val="30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qFormat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Document Map"/>
    <w:basedOn w:val="1"/>
    <w:link w:val="39"/>
    <w:unhideWhenUsed/>
    <w:uiPriority w:val="0"/>
    <w:rPr>
      <w:rFonts w:ascii="宋体"/>
      <w:sz w:val="18"/>
      <w:szCs w:val="18"/>
    </w:rPr>
  </w:style>
  <w:style w:type="paragraph" w:styleId="6">
    <w:name w:val="annotation text"/>
    <w:basedOn w:val="1"/>
    <w:link w:val="32"/>
    <w:unhideWhenUsed/>
    <w:uiPriority w:val="99"/>
    <w:pPr>
      <w:jc w:val="left"/>
    </w:pPr>
    <w:rPr>
      <w:rFonts w:cs="Times New Roman"/>
    </w:rPr>
  </w:style>
  <w:style w:type="paragraph" w:styleId="7">
    <w:name w:val="Balloon Text"/>
    <w:basedOn w:val="1"/>
    <w:link w:val="30"/>
    <w:unhideWhenUsed/>
    <w:uiPriority w:val="0"/>
    <w:rPr>
      <w:sz w:val="18"/>
      <w:szCs w:val="18"/>
    </w:rPr>
  </w:style>
  <w:style w:type="paragraph" w:styleId="8">
    <w:name w:val="footer"/>
    <w:basedOn w:val="1"/>
    <w:link w:val="2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footnote text"/>
    <w:basedOn w:val="1"/>
    <w:link w:val="37"/>
    <w:semiHidden/>
    <w:qFormat/>
    <w:uiPriority w:val="0"/>
    <w:pPr>
      <w:snapToGrid w:val="0"/>
      <w:jc w:val="left"/>
    </w:pPr>
    <w:rPr>
      <w:rFonts w:ascii="Times New Roman" w:hAnsi="Times New Roman"/>
      <w:sz w:val="18"/>
      <w:szCs w:val="18"/>
    </w:rPr>
  </w:style>
  <w:style w:type="paragraph" w:styleId="11">
    <w:name w:val="HTML Preformatted"/>
    <w:basedOn w:val="1"/>
    <w:link w:val="31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4">
    <w:name w:val="Hyperlink"/>
    <w:basedOn w:val="13"/>
    <w:unhideWhenUsed/>
    <w:uiPriority w:val="99"/>
    <w:rPr>
      <w:rFonts w:hint="default" w:ascii="ˎ̥" w:hAnsi="ˎ̥"/>
      <w:color w:val="0453CC"/>
      <w:sz w:val="20"/>
      <w:szCs w:val="20"/>
      <w:u w:val="none"/>
    </w:rPr>
  </w:style>
  <w:style w:type="character" w:styleId="15">
    <w:name w:val="annotation reference"/>
    <w:basedOn w:val="13"/>
    <w:unhideWhenUsed/>
    <w:uiPriority w:val="0"/>
    <w:rPr>
      <w:sz w:val="21"/>
      <w:szCs w:val="21"/>
    </w:rPr>
  </w:style>
  <w:style w:type="character" w:styleId="16">
    <w:name w:val="footnote reference"/>
    <w:unhideWhenUsed/>
    <w:qFormat/>
    <w:uiPriority w:val="0"/>
    <w:rPr>
      <w:rFonts w:ascii="Times New Roman" w:hAnsi="Times New Roman" w:cs="Times New Roman"/>
      <w:vertAlign w:val="superscript"/>
    </w:rPr>
  </w:style>
  <w:style w:type="table" w:styleId="18">
    <w:name w:val="Table Grid"/>
    <w:basedOn w:val="17"/>
    <w:uiPriority w:val="59"/>
    <w:pPr/>
    <w:tblPr>
      <w:tblStyle w:val="17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19">
    <w:name w:val="列出段落1"/>
    <w:basedOn w:val="1"/>
    <w:qFormat/>
    <w:uiPriority w:val="34"/>
    <w:pPr>
      <w:ind w:firstLine="420" w:firstLineChars="200"/>
    </w:pPr>
  </w:style>
  <w:style w:type="paragraph" w:customStyle="1" w:styleId="20">
    <w:name w:val="Default"/>
    <w:uiPriority w:val="99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sz w:val="24"/>
      <w:szCs w:val="24"/>
      <w:lang w:val="en-US" w:eastAsia="zh-CN" w:bidi="ar-SA"/>
    </w:rPr>
  </w:style>
  <w:style w:type="paragraph" w:customStyle="1" w:styleId="21">
    <w:name w:val="juzhong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2">
    <w:name w:val="修订1"/>
    <w:hidden/>
    <w:semiHidden/>
    <w:qFormat/>
    <w:uiPriority w:val="99"/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23">
    <w:name w:val="列出段落11"/>
    <w:basedOn w:val="1"/>
    <w:qFormat/>
    <w:uiPriority w:val="34"/>
    <w:pPr>
      <w:ind w:firstLine="420" w:firstLineChars="200"/>
    </w:pPr>
    <w:rPr>
      <w:rFonts w:cs="Times New Roman"/>
    </w:rPr>
  </w:style>
  <w:style w:type="paragraph" w:customStyle="1" w:styleId="24">
    <w:name w:val="列出段落4"/>
    <w:basedOn w:val="1"/>
    <w:qFormat/>
    <w:uiPriority w:val="0"/>
    <w:pPr>
      <w:ind w:firstLine="200" w:firstLineChars="200"/>
    </w:pPr>
    <w:rPr>
      <w:rFonts w:cs="Times New Roman"/>
    </w:rPr>
  </w:style>
  <w:style w:type="paragraph" w:customStyle="1" w:styleId="25">
    <w:name w:val="列出段落3"/>
    <w:basedOn w:val="1"/>
    <w:qFormat/>
    <w:uiPriority w:val="0"/>
    <w:pPr>
      <w:ind w:firstLine="420" w:firstLineChars="200"/>
    </w:pPr>
    <w:rPr>
      <w:rFonts w:ascii="Times New Roman" w:hAnsi="Times New Roman" w:cs="Times New Roman"/>
      <w:szCs w:val="24"/>
    </w:rPr>
  </w:style>
  <w:style w:type="paragraph" w:customStyle="1" w:styleId="26">
    <w:name w:val="p0"/>
    <w:basedOn w:val="1"/>
    <w:qFormat/>
    <w:uiPriority w:val="0"/>
    <w:pPr>
      <w:widowControl/>
    </w:pPr>
    <w:rPr>
      <w:rFonts w:cs="宋体"/>
      <w:kern w:val="0"/>
      <w:szCs w:val="21"/>
    </w:rPr>
  </w:style>
  <w:style w:type="paragraph" w:customStyle="1" w:styleId="27">
    <w:name w:val="Heading 1"/>
    <w:basedOn w:val="1"/>
    <w:qFormat/>
    <w:uiPriority w:val="1"/>
    <w:pPr>
      <w:spacing w:line="541" w:lineRule="exact"/>
      <w:ind w:left="1919" w:right="2017"/>
      <w:jc w:val="center"/>
      <w:outlineLvl w:val="1"/>
    </w:pPr>
    <w:rPr>
      <w:rFonts w:ascii="Noto Sans Mono CJK JP Regular" w:hAnsi="Noto Sans Mono CJK JP Regular" w:eastAsia="Noto Sans Mono CJK JP Regular" w:cs="Noto Sans Mono CJK JP Regular"/>
      <w:sz w:val="36"/>
      <w:szCs w:val="36"/>
    </w:rPr>
  </w:style>
  <w:style w:type="character" w:customStyle="1" w:styleId="28">
    <w:name w:val="页眉 Char"/>
    <w:basedOn w:val="13"/>
    <w:link w:val="9"/>
    <w:qFormat/>
    <w:uiPriority w:val="99"/>
    <w:rPr>
      <w:sz w:val="18"/>
      <w:szCs w:val="18"/>
    </w:rPr>
  </w:style>
  <w:style w:type="character" w:customStyle="1" w:styleId="29">
    <w:name w:val="页脚 Char"/>
    <w:basedOn w:val="13"/>
    <w:link w:val="8"/>
    <w:qFormat/>
    <w:uiPriority w:val="99"/>
    <w:rPr>
      <w:sz w:val="18"/>
      <w:szCs w:val="18"/>
    </w:rPr>
  </w:style>
  <w:style w:type="character" w:customStyle="1" w:styleId="30">
    <w:name w:val="批注框文本 Char"/>
    <w:basedOn w:val="13"/>
    <w:link w:val="7"/>
    <w:semiHidden/>
    <w:qFormat/>
    <w:uiPriority w:val="0"/>
    <w:rPr>
      <w:sz w:val="18"/>
      <w:szCs w:val="18"/>
    </w:rPr>
  </w:style>
  <w:style w:type="character" w:customStyle="1" w:styleId="31">
    <w:name w:val="HTML 预设格式 Char"/>
    <w:basedOn w:val="13"/>
    <w:link w:val="11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32">
    <w:name w:val="批注文字 Char"/>
    <w:basedOn w:val="13"/>
    <w:link w:val="6"/>
    <w:semiHidden/>
    <w:qFormat/>
    <w:uiPriority w:val="0"/>
    <w:rPr>
      <w:rFonts w:ascii="Calibri" w:hAnsi="Calibri" w:eastAsia="宋体" w:cs="Times New Roman"/>
    </w:rPr>
  </w:style>
  <w:style w:type="character" w:customStyle="1" w:styleId="33">
    <w:name w:val="标题 1 Char"/>
    <w:basedOn w:val="13"/>
    <w:link w:val="2"/>
    <w:qFormat/>
    <w:uiPriority w:val="9"/>
    <w:rPr>
      <w:rFonts w:ascii="黑体" w:hAnsi="黑体" w:eastAsia="黑体" w:cs="宋体"/>
      <w:color w:val="000000"/>
      <w:kern w:val="0"/>
      <w:sz w:val="30"/>
      <w:szCs w:val="30"/>
    </w:rPr>
  </w:style>
  <w:style w:type="character" w:customStyle="1" w:styleId="34">
    <w:name w:val="标题 2 Char"/>
    <w:basedOn w:val="13"/>
    <w:link w:val="3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35">
    <w:name w:val="标题 3 Char"/>
    <w:basedOn w:val="13"/>
    <w:link w:val="4"/>
    <w:qFormat/>
    <w:uiPriority w:val="9"/>
    <w:rPr>
      <w:rFonts w:ascii="仿宋_GB2312" w:hAnsi="Calibri" w:eastAsia="仿宋_GB2312" w:cs="Times New Roman"/>
      <w:sz w:val="30"/>
      <w:szCs w:val="30"/>
    </w:rPr>
  </w:style>
  <w:style w:type="character" w:customStyle="1" w:styleId="36">
    <w:name w:val="脚注文本 Char"/>
    <w:basedOn w:val="13"/>
    <w:semiHidden/>
    <w:qFormat/>
    <w:uiPriority w:val="99"/>
    <w:rPr>
      <w:kern w:val="2"/>
      <w:sz w:val="18"/>
      <w:szCs w:val="18"/>
    </w:rPr>
  </w:style>
  <w:style w:type="character" w:customStyle="1" w:styleId="37">
    <w:name w:val="脚注文本 Char1"/>
    <w:basedOn w:val="13"/>
    <w:link w:val="10"/>
    <w:semiHidden/>
    <w:qFormat/>
    <w:uiPriority w:val="0"/>
    <w:rPr>
      <w:rFonts w:ascii="Times New Roman" w:hAnsi="Times New Roman"/>
      <w:sz w:val="18"/>
      <w:szCs w:val="18"/>
    </w:rPr>
  </w:style>
  <w:style w:type="character" w:customStyle="1" w:styleId="38">
    <w:name w:val="标题 4 Char Char"/>
    <w:qFormat/>
    <w:uiPriority w:val="0"/>
    <w:rPr>
      <w:rFonts w:ascii="Calibri" w:hAnsi="Calibri"/>
      <w:b/>
      <w:bCs/>
      <w:sz w:val="28"/>
      <w:szCs w:val="28"/>
      <w:lang w:eastAsia="en-US" w:bidi="en-US"/>
    </w:rPr>
  </w:style>
  <w:style w:type="character" w:customStyle="1" w:styleId="39">
    <w:name w:val="文档结构图 Char"/>
    <w:basedOn w:val="13"/>
    <w:link w:val="5"/>
    <w:qFormat/>
    <w:uiPriority w:val="0"/>
    <w:rPr>
      <w:rFonts w:ascii="宋体"/>
      <w:sz w:val="18"/>
      <w:szCs w:val="18"/>
    </w:rPr>
  </w:style>
  <w:style w:type="character" w:customStyle="1" w:styleId="40">
    <w:name w:val="批注文字 Char1"/>
    <w:basedOn w:val="13"/>
    <w:semiHidden/>
    <w:qFormat/>
    <w:uiPriority w:val="99"/>
    <w:rPr>
      <w:kern w:val="2"/>
      <w:sz w:val="21"/>
      <w:szCs w:val="22"/>
    </w:rPr>
  </w:style>
  <w:style w:type="character" w:customStyle="1" w:styleId="41">
    <w:name w:val="明显强调1"/>
    <w:basedOn w:val="13"/>
    <w:qFormat/>
    <w:uiPriority w:val="21"/>
    <w:rPr>
      <w:b/>
      <w:bCs/>
      <w:i/>
      <w:iCs/>
      <w:color w:val="4F81BD"/>
    </w:rPr>
  </w:style>
  <w:style w:type="character" w:customStyle="1" w:styleId="42">
    <w:name w:val="文档结构图 Char1"/>
    <w:basedOn w:val="13"/>
    <w:semiHidden/>
    <w:qFormat/>
    <w:uiPriority w:val="99"/>
    <w:rPr>
      <w:rFonts w:ascii="宋体" w:eastAsia="宋体"/>
      <w:sz w:val="18"/>
      <w:szCs w:val="18"/>
    </w:rPr>
  </w:style>
  <w:style w:type="character" w:customStyle="1" w:styleId="43">
    <w:name w:val="脚注文本 Char2"/>
    <w:basedOn w:val="1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263</Words>
  <Characters>1504</Characters>
  <Lines>12</Lines>
  <Paragraphs>3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2020-02-27T03:48:00Z</dcterms:created>
  <dc:creator>裴建君2</dc:creator>
  <cp:lastModifiedBy>丁蒙/办公室/南宁/PBC</cp:lastModifiedBy>
  <cp:lastPrinted>2020-09-23T02:38:00Z</cp:lastPrinted>
  <dcterms:modified xsi:type="dcterms:W3CDTF">2022-07-01T00:59:40Z</dcterms:modified>
  <dc:title>编号：57016               _x0001_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